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EB7C" w14:textId="77777777" w:rsidR="00B574C2" w:rsidRDefault="00B574C2" w:rsidP="00B574C2">
      <w:pPr>
        <w:jc w:val="center"/>
        <w:rPr>
          <w:rFonts w:ascii="Arial" w:hAnsi="Arial" w:cs="Arial"/>
          <w:b/>
          <w:bCs/>
        </w:rPr>
      </w:pPr>
      <w:r w:rsidRPr="00B574C2">
        <w:rPr>
          <w:rFonts w:ascii="Arial" w:hAnsi="Arial" w:cs="Arial"/>
          <w:b/>
          <w:bCs/>
        </w:rPr>
        <w:t>ATA Nº 08/2026</w:t>
      </w:r>
    </w:p>
    <w:p w14:paraId="1380621E" w14:textId="31541B4B" w:rsidR="008C342B" w:rsidRDefault="00B574C2" w:rsidP="00B574C2">
      <w:pPr>
        <w:jc w:val="center"/>
        <w:rPr>
          <w:rFonts w:ascii="Arial" w:hAnsi="Arial" w:cs="Arial"/>
          <w:b/>
          <w:bCs/>
        </w:rPr>
      </w:pPr>
      <w:r w:rsidRPr="00B574C2">
        <w:rPr>
          <w:rFonts w:ascii="Arial" w:hAnsi="Arial" w:cs="Arial"/>
          <w:b/>
          <w:bCs/>
        </w:rPr>
        <w:t>SESSÃO ORDINÁRIA</w:t>
      </w:r>
    </w:p>
    <w:p w14:paraId="0BBF2B91" w14:textId="77777777" w:rsidR="00B574C2" w:rsidRPr="00B574C2" w:rsidRDefault="00B574C2" w:rsidP="00B574C2">
      <w:pPr>
        <w:rPr>
          <w:rFonts w:ascii="Arial" w:hAnsi="Arial" w:cs="Arial"/>
        </w:rPr>
      </w:pPr>
      <w:r w:rsidRPr="00B574C2">
        <w:rPr>
          <w:rFonts w:ascii="Arial" w:hAnsi="Arial" w:cs="Arial"/>
        </w:rPr>
        <w:t>Realizada no dia 02 de março de 2026</w:t>
      </w:r>
    </w:p>
    <w:p w14:paraId="7CBE3A46" w14:textId="628DD81C" w:rsidR="00B574C2" w:rsidRPr="00B574C2" w:rsidRDefault="00B574C2" w:rsidP="00B574C2">
      <w:pPr>
        <w:rPr>
          <w:rFonts w:ascii="Arial" w:hAnsi="Arial" w:cs="Arial"/>
        </w:rPr>
      </w:pPr>
      <w:r w:rsidRPr="00B574C2">
        <w:rPr>
          <w:rFonts w:ascii="Arial" w:hAnsi="Arial" w:cs="Arial"/>
        </w:rPr>
        <w:t xml:space="preserve">Aos dois dias do mês de março do ano dois mil e vinte e seis (02.03.2026), na Sala das Sessões, às dezenove (19:00h), havendo “quórum” regimental, na presença dos vereadores: Douglas Rafael Allebrand/Republicanos, Edson Proença Adames/PSDB, Elder Knapp/MDB, Iris Lamm Selig/PP, Letícia Karling/PSDB, Maikon Luz Vicente/PDT, Marcia Worm/PDT e Vilmar Soares da Silva/PDT. O senhor vice presidente, vereador Douglas Rafael Allebrand, sob a proteção de Deus abriu os trabalhos da presente sessão ordinária cumprimentando os presentes e colocou em discussão a Ata de nº 07/2026 da sessão ordinária realizada no dia 23 de fevereiro de 2026. Como ninguém se manifestou a ata de nº 07/2026 foi colocada em votação sendo aprovada por unanimidade. Em seguida solicitou à vereadora Leticia Karling para que efetuasse a leitura de um trecho da Bíblia. Na sequência agradeceu a vereadora pela leitura e solicitou ao 1º Secretário da Mesa Diretora, vereador Elder Knapp, para que efetuasse a leitura do expediente recebido e das proposições. </w:t>
      </w:r>
      <w:r w:rsidRPr="00B574C2">
        <w:rPr>
          <w:rFonts w:ascii="Arial" w:hAnsi="Arial" w:cs="Arial"/>
          <w:b/>
          <w:bCs/>
        </w:rPr>
        <w:t>EXPEDIENTE RECEBIDO</w:t>
      </w:r>
      <w:r w:rsidRPr="00B574C2">
        <w:rPr>
          <w:rFonts w:ascii="Arial" w:hAnsi="Arial" w:cs="Arial"/>
        </w:rPr>
        <w:t xml:space="preserve">. Sessão Ordinária do dia 02 de março de 2026.  -  Ofício GP/CAMP n° 020/2026, de 26 de fevereiro de 2026, do Gabinete do Prefeito Municipal, encaminhando para apreciação o Projeto de Lei n° 017/2026, de 26 de fevereiro de 2026, de autoria do Poder Executivo, que: “Autoriza o Poder Executivo a prorrogar os contratos dos servidores contratados por tempo determinado, para atender à necessidade temporária de excepcional interesse público, com base na Lei Municipal n°1.946/2025”. </w:t>
      </w:r>
      <w:r w:rsidRPr="00B574C2">
        <w:rPr>
          <w:rFonts w:ascii="Arial" w:hAnsi="Arial" w:cs="Arial"/>
          <w:b/>
          <w:bCs/>
        </w:rPr>
        <w:t>PROPOSIÇÕES DO EXECUTIVO:</w:t>
      </w:r>
      <w:r w:rsidRPr="00B574C2">
        <w:rPr>
          <w:rFonts w:ascii="Arial" w:hAnsi="Arial" w:cs="Arial"/>
        </w:rPr>
        <w:t xml:space="preserve"> Projeto de Lei n° 017/2026, Autoriza o Poder Executivo a prorrogar os contratos dos servidores contratados por tempo determinado, para atender à necessidade temporária de excepcional interesse público, com base na Lei Municipal n°1.946/2025</w:t>
      </w:r>
      <w:r w:rsidRPr="00B574C2">
        <w:rPr>
          <w:rFonts w:ascii="Arial" w:hAnsi="Arial" w:cs="Arial"/>
          <w:b/>
          <w:bCs/>
        </w:rPr>
        <w:t>. PROPOSIÇÕES DO LEGISLATIVO:</w:t>
      </w:r>
      <w:r w:rsidRPr="00B574C2">
        <w:rPr>
          <w:rFonts w:ascii="Arial" w:hAnsi="Arial" w:cs="Arial"/>
        </w:rPr>
        <w:t xml:space="preserve"> - Indicação de nº 05/2026, de autoria do vereador Douglas Rafael Allebrand/Republicanos, solicitando que seja enviado ofício ao senhor Prefeito Municipal, solicitando que seja estudada a possibilidade de adquirir uniformes, mais especificamente vestimentas técnicas (térmicas), e sugere-se camisetas de manga longa, para os servidores que executam atividades operacionais externas, que estão expostos a agentes climáticos. Justificativa: Justifica-se os pedidos acima mencionados, a solicitação deste tipo de uniforme é fundamental para garantir a segurança e o bem-estar desses profissionais no desempenho de suas funções. Entendemos que o município tem responsabilidade de zelar pela segurança e bem-estar de seus funcionários, especialmente para aqueles que desempenham suas funções em atividades operacionais externas, tais como limpeza, manutenção, reparos, controle de mosquitos, como por exemplo da dengue, onde profissionais trabalham longas horas expostos ao sol. O fornecimento de uniformes </w:t>
      </w:r>
      <w:r w:rsidRPr="00B574C2">
        <w:rPr>
          <w:rFonts w:ascii="Arial" w:hAnsi="Arial" w:cs="Arial"/>
        </w:rPr>
        <w:lastRenderedPageBreak/>
        <w:t xml:space="preserve">adequados reflete o comprometimento institucional com a segurança e a saúde dos servidores municipais. É importante destacar especificamente os riscos associados às atividades desempenhadas por esses profissionais e como o uso de camisetas térmicas pode reduzir esses riscos, garantindo assim um ambiente de trabalho mais seguro e saudável.  Indicação de nº 06/2026, de autoria do vereador Douglas Rafael Allebrand/Republicanos, solicitando que seja enviado ofício ao senhor Prefeito Municipal, solicitando na forma regimental, para que após deferido pela Mesa Diretora seja enviado ofício ao senhor Prefeito municipal solicitando que encaminhe o projeto de lei complementar visando alterar o Código Tributário  Municipal (Lei Complementar n° 009, de 29/09/2006), especialmente o art. 58 e/ou dispositivo correlato, para retirar a incidência (ou conceder a isenção ) da taxa de Coleta de Lixo e Entulhos sobre vagas de garagem e box de garagem/estacionamento quando constituídos como unidas autônomas, por não se caracterizarem como locais de habitação ou de atividade humana geradora de resíduos sólidos urbanos. Sugere-se que a redação contemple que vagas /box de garagem não sejam consideradas “economias autônomas beneficiadas” para fins de incidência da referida taxa, ou que se estabeleça isenção especifica para tais unidades, ressalvadas hipóteses excepcionais em que fique demonstrada destinação diversa (uso comercial/atividade geradora de resíduos), se o município entender necessário. JUSTIFICATIVAS: Justifica-se a presente indicação acima mencionados, tem por finalidade adequar a incidência da taxa de lixo e entulhos à sua própria natureza jurídica, prevista no art. 58 da lei complementar n° 009, de 29/09/2006, segundo o qual a taxa é devida pela utilização efetiva ou potencial dos serviços de coleta “prestados ao contribuinte ou postos à sua disposição”. Ocorre que, no caso especifico de vagas de garagem e box de garagem constituídos como unidades autônomas, inexistente, em regra, a situação fática que justifica a cobrança, pois tais espaços não se destinam à habitação nem ao exercício de atividades que gerem resíduos domésticos ou equiparáveis. Isso porque o fato gerador da taxa deve guardar relação com a disponibilização do serviço em benefício de quem produz resíduos (ou ao menos tem potencial real de produzi-los, pela destinação do imóvel). Em vagas/box de garagem, o uso normal é o de guarda de veículo, e o veículo, por si só, não é fonte geradora de resíduos sólidos urbanos comparáveis aos produzidos pela presença humana em unidade habitacionais ou comerciais. Assim, a cobrança </w:t>
      </w:r>
      <w:r w:rsidRPr="00B574C2">
        <w:rPr>
          <w:rFonts w:ascii="Arial" w:hAnsi="Arial" w:cs="Arial"/>
        </w:rPr>
        <w:t>individualizada por</w:t>
      </w:r>
      <w:r>
        <w:rPr>
          <w:rFonts w:ascii="Arial" w:hAnsi="Arial" w:cs="Arial"/>
        </w:rPr>
        <w:t xml:space="preserve"> “economia autônoma” (art. 58, 1°) aplicada indistintamente a box/vaga termina por descolar a taxa da finalidade do serviço, aproximando-se de cobrança sem correspondência com a utilidade do serviço público. Diante disso, a alteração sugerida busca promover justiça tributária e coerência normativa, evitando que o contribuinte arque com a taxa em situações em que não há geração de resíduos a serem coletados naquele espaço, nem potencialidade concreta equivalente à de uma unidade habitada. A medida também contribui para </w:t>
      </w:r>
      <w:r>
        <w:rPr>
          <w:rFonts w:ascii="Arial" w:hAnsi="Arial" w:cs="Arial"/>
        </w:rPr>
        <w:lastRenderedPageBreak/>
        <w:t xml:space="preserve">reduzir distorções em condomínios e edifícios que possuem grande número de vagas autônomas, onde a soma dessas </w:t>
      </w:r>
      <w:r w:rsidR="005172CD">
        <w:rPr>
          <w:rFonts w:ascii="Arial" w:hAnsi="Arial" w:cs="Arial"/>
        </w:rPr>
        <w:t>cobranças pode se tornar desproporcional, sem incremento real do custo do serviço de coleta municipal. – PEDIDO DE PROVIDENCIA</w:t>
      </w:r>
    </w:p>
    <w:sectPr w:rsidR="00B574C2" w:rsidRPr="00B574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C2"/>
    <w:rsid w:val="00216B27"/>
    <w:rsid w:val="005172CD"/>
    <w:rsid w:val="008C342B"/>
    <w:rsid w:val="00946E99"/>
    <w:rsid w:val="00B574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88ED"/>
  <w15:chartTrackingRefBased/>
  <w15:docId w15:val="{7DCFD2B7-2124-4531-A50F-15A70297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57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57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574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574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574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574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574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574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574C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74C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574C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574C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574C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574C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574C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574C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574C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574C2"/>
    <w:rPr>
      <w:rFonts w:eastAsiaTheme="majorEastAsia" w:cstheme="majorBidi"/>
      <w:color w:val="272727" w:themeColor="text1" w:themeTint="D8"/>
    </w:rPr>
  </w:style>
  <w:style w:type="paragraph" w:styleId="Ttulo">
    <w:name w:val="Title"/>
    <w:basedOn w:val="Normal"/>
    <w:next w:val="Normal"/>
    <w:link w:val="TtuloChar"/>
    <w:uiPriority w:val="10"/>
    <w:qFormat/>
    <w:rsid w:val="00B57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574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574C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574C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574C2"/>
    <w:pPr>
      <w:spacing w:before="160"/>
      <w:jc w:val="center"/>
    </w:pPr>
    <w:rPr>
      <w:i/>
      <w:iCs/>
      <w:color w:val="404040" w:themeColor="text1" w:themeTint="BF"/>
    </w:rPr>
  </w:style>
  <w:style w:type="character" w:customStyle="1" w:styleId="CitaoChar">
    <w:name w:val="Citação Char"/>
    <w:basedOn w:val="Fontepargpadro"/>
    <w:link w:val="Citao"/>
    <w:uiPriority w:val="29"/>
    <w:rsid w:val="00B574C2"/>
    <w:rPr>
      <w:i/>
      <w:iCs/>
      <w:color w:val="404040" w:themeColor="text1" w:themeTint="BF"/>
    </w:rPr>
  </w:style>
  <w:style w:type="paragraph" w:styleId="PargrafodaLista">
    <w:name w:val="List Paragraph"/>
    <w:basedOn w:val="Normal"/>
    <w:uiPriority w:val="34"/>
    <w:qFormat/>
    <w:rsid w:val="00B574C2"/>
    <w:pPr>
      <w:ind w:left="720"/>
      <w:contextualSpacing/>
    </w:pPr>
  </w:style>
  <w:style w:type="character" w:styleId="nfaseIntensa">
    <w:name w:val="Intense Emphasis"/>
    <w:basedOn w:val="Fontepargpadro"/>
    <w:uiPriority w:val="21"/>
    <w:qFormat/>
    <w:rsid w:val="00B574C2"/>
    <w:rPr>
      <w:i/>
      <w:iCs/>
      <w:color w:val="0F4761" w:themeColor="accent1" w:themeShade="BF"/>
    </w:rPr>
  </w:style>
  <w:style w:type="paragraph" w:styleId="CitaoIntensa">
    <w:name w:val="Intense Quote"/>
    <w:basedOn w:val="Normal"/>
    <w:next w:val="Normal"/>
    <w:link w:val="CitaoIntensaChar"/>
    <w:uiPriority w:val="30"/>
    <w:qFormat/>
    <w:rsid w:val="00B57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574C2"/>
    <w:rPr>
      <w:i/>
      <w:iCs/>
      <w:color w:val="0F4761" w:themeColor="accent1" w:themeShade="BF"/>
    </w:rPr>
  </w:style>
  <w:style w:type="character" w:styleId="RefernciaIntensa">
    <w:name w:val="Intense Reference"/>
    <w:basedOn w:val="Fontepargpadro"/>
    <w:uiPriority w:val="32"/>
    <w:qFormat/>
    <w:rsid w:val="00B57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983</Words>
  <Characters>5311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2026-03-06T19:41:00Z</dcterms:created>
  <dcterms:modified xsi:type="dcterms:W3CDTF">2026-03-06T20:12:00Z</dcterms:modified>
</cp:coreProperties>
</file>